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89A" w:rsidRPr="00E6589A" w:rsidRDefault="00E6589A" w:rsidP="00630EAB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E658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Модуль </w:t>
      </w:r>
      <w:r w:rsidR="00630EA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Б</w:t>
      </w:r>
      <w:r w:rsidRPr="00E658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«</w:t>
      </w:r>
      <w:r w:rsidR="00630EA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Проверка</w:t>
      </w:r>
      <w:r w:rsidRPr="00E658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сметной документации»</w:t>
      </w:r>
    </w:p>
    <w:p w:rsidR="00D92919" w:rsidRDefault="00630EAB" w:rsidP="00630EAB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локальную смету, составленную в двух уровнях цен по состоянию на 01.01.2000г. и в текущем уровне цен на 4 квартал 2023г.</w:t>
      </w:r>
      <w:r w:rsidR="00D92919" w:rsidRPr="00D92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EAB" w:rsidRDefault="00630EAB" w:rsidP="00630EAB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 строительства: Административное здание.</w:t>
      </w:r>
    </w:p>
    <w:p w:rsidR="00630EAB" w:rsidRDefault="00630EAB" w:rsidP="00630EAB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 строительства: Ленинградская область.</w:t>
      </w:r>
    </w:p>
    <w:p w:rsidR="00D92919" w:rsidRDefault="00630EAB" w:rsidP="00630EAB">
      <w:pPr>
        <w:shd w:val="clear" w:color="auto" w:fill="FFFFFF"/>
        <w:spacing w:after="0" w:line="360" w:lineRule="auto"/>
        <w:ind w:firstLine="708"/>
        <w:outlineLvl w:val="2"/>
        <w:rPr>
          <w:rFonts w:ascii="Akrobat" w:eastAsia="Times New Roman" w:hAnsi="Akrobat" w:cs="Times New Roman"/>
          <w:color w:val="333333"/>
          <w:sz w:val="24"/>
          <w:szCs w:val="24"/>
          <w:lang w:eastAsia="ru-RU"/>
        </w:rPr>
      </w:pPr>
      <w:r w:rsidRPr="00D92919">
        <w:rPr>
          <w:rFonts w:ascii="Times New Roman" w:hAnsi="Times New Roman" w:cs="Times New Roman"/>
          <w:sz w:val="24"/>
          <w:szCs w:val="24"/>
        </w:rPr>
        <w:t>Замечания к ЛС следует прописать в представленной ЛС в графе «Примечание». Считать, что ведомость объемов работ выполнена корректно. Дать ссылку на обоснование ошибки там, где это возможно.</w:t>
      </w:r>
    </w:p>
    <w:p w:rsidR="00D92919" w:rsidRDefault="00D92919" w:rsidP="00630EAB">
      <w:pPr>
        <w:pStyle w:val="a4"/>
        <w:spacing w:before="0" w:beforeAutospacing="0" w:after="0" w:afterAutospacing="0" w:line="360" w:lineRule="auto"/>
        <w:ind w:firstLine="708"/>
        <w:rPr>
          <w:rFonts w:ascii="Akrobat" w:hAnsi="Akrobat"/>
          <w:color w:val="333333"/>
        </w:rPr>
      </w:pPr>
      <w:r>
        <w:rPr>
          <w:rFonts w:ascii="Akrobat" w:hAnsi="Akrobat"/>
          <w:color w:val="333333"/>
        </w:rPr>
        <w:t>Применительно к заданию участник проверяет:</w:t>
      </w:r>
    </w:p>
    <w:p w:rsidR="00D92919" w:rsidRDefault="00D92919" w:rsidP="00630EA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rFonts w:ascii="Akrobat" w:hAnsi="Akrobat"/>
          <w:color w:val="333333"/>
        </w:rPr>
      </w:pPr>
      <w:r>
        <w:rPr>
          <w:rFonts w:ascii="Akrobat" w:hAnsi="Akrobat" w:hint="eastAsia"/>
          <w:color w:val="333333"/>
        </w:rPr>
        <w:t>С</w:t>
      </w:r>
      <w:r>
        <w:rPr>
          <w:rFonts w:ascii="Akrobat" w:hAnsi="Akrobat"/>
          <w:color w:val="333333"/>
        </w:rPr>
        <w:t>оответствие объемов работ в локальной смете объемам по ведомости объемов работ</w:t>
      </w:r>
      <w:r w:rsidR="00630EAB">
        <w:rPr>
          <w:rFonts w:ascii="Akrobat" w:hAnsi="Akrobat"/>
          <w:color w:val="333333"/>
        </w:rPr>
        <w:t>.</w:t>
      </w:r>
    </w:p>
    <w:p w:rsidR="00D92919" w:rsidRDefault="00D92919" w:rsidP="00630EA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rFonts w:ascii="Akrobat" w:hAnsi="Akrobat"/>
          <w:color w:val="333333"/>
        </w:rPr>
      </w:pPr>
      <w:r>
        <w:rPr>
          <w:rFonts w:ascii="Akrobat" w:hAnsi="Akrobat"/>
          <w:color w:val="333333"/>
        </w:rPr>
        <w:t>Корректность примененных расценок</w:t>
      </w:r>
      <w:r w:rsidR="00630EAB">
        <w:rPr>
          <w:rFonts w:ascii="Akrobat" w:hAnsi="Akrobat"/>
          <w:color w:val="333333"/>
        </w:rPr>
        <w:t>.</w:t>
      </w:r>
    </w:p>
    <w:p w:rsidR="00D92919" w:rsidRDefault="00D92919" w:rsidP="00630EA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rFonts w:ascii="Akrobat" w:hAnsi="Akrobat"/>
          <w:color w:val="333333"/>
        </w:rPr>
      </w:pPr>
      <w:r>
        <w:rPr>
          <w:rFonts w:ascii="Akrobat" w:hAnsi="Akrobat"/>
          <w:color w:val="333333"/>
        </w:rPr>
        <w:t>Соответствие накладных расходов и сметной прибыли значениям из нормативных документов</w:t>
      </w:r>
      <w:r w:rsidR="00630EAB">
        <w:rPr>
          <w:rFonts w:ascii="Akrobat" w:hAnsi="Akrobat"/>
          <w:color w:val="333333"/>
        </w:rPr>
        <w:t>.</w:t>
      </w:r>
    </w:p>
    <w:p w:rsidR="00D92919" w:rsidRDefault="00D92919" w:rsidP="00630EA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rFonts w:ascii="Akrobat" w:hAnsi="Akrobat"/>
          <w:color w:val="333333"/>
        </w:rPr>
      </w:pPr>
      <w:r>
        <w:rPr>
          <w:rFonts w:ascii="Akrobat" w:hAnsi="Akrobat"/>
          <w:color w:val="333333"/>
        </w:rPr>
        <w:t xml:space="preserve">Корректность нормы расхода материальных ресурсов, не учтенных расценками (Локальная смета составлена в сметно-нормативной базе ФЕР в редакции </w:t>
      </w:r>
      <w:r w:rsidR="00101FE1">
        <w:rPr>
          <w:rFonts w:ascii="Akrobat" w:hAnsi="Akrobat"/>
          <w:color w:val="333333"/>
        </w:rPr>
        <w:t>2020года. Особенность данной редакции в том, что основные ресурсы были вынесены за расценку, были изменены нормы расхода ресурсов для некоторых расценок)</w:t>
      </w:r>
      <w:r w:rsidR="00630EAB">
        <w:rPr>
          <w:rFonts w:ascii="Akrobat" w:hAnsi="Akrobat"/>
          <w:color w:val="333333"/>
        </w:rPr>
        <w:t>.</w:t>
      </w:r>
    </w:p>
    <w:p w:rsidR="00101FE1" w:rsidRDefault="00101FE1" w:rsidP="00630EA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rFonts w:ascii="Akrobat" w:hAnsi="Akrobat"/>
          <w:color w:val="333333"/>
        </w:rPr>
      </w:pPr>
      <w:r>
        <w:rPr>
          <w:rFonts w:ascii="Akrobat" w:hAnsi="Akrobat"/>
          <w:color w:val="333333"/>
        </w:rPr>
        <w:t>Корректность применяемых коэффициентов согласно техническим частям сборников</w:t>
      </w:r>
      <w:r w:rsidR="00630EAB">
        <w:rPr>
          <w:rFonts w:ascii="Akrobat" w:hAnsi="Akrobat"/>
          <w:color w:val="333333"/>
        </w:rPr>
        <w:t>.</w:t>
      </w:r>
    </w:p>
    <w:p w:rsidR="00101FE1" w:rsidRDefault="00101FE1" w:rsidP="00630EA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rFonts w:ascii="Akrobat" w:hAnsi="Akrobat"/>
          <w:color w:val="333333"/>
        </w:rPr>
      </w:pPr>
      <w:r>
        <w:rPr>
          <w:rFonts w:ascii="Akrobat" w:hAnsi="Akrobat"/>
          <w:color w:val="333333"/>
        </w:rPr>
        <w:t>Возможность применения того или иного коэффициента к расценкам (при составлении сметной документации иногда сметчики пропускают коэффициенты)</w:t>
      </w:r>
      <w:r w:rsidR="00630EAB">
        <w:rPr>
          <w:rFonts w:ascii="Akrobat" w:hAnsi="Akrobat"/>
          <w:color w:val="333333"/>
        </w:rPr>
        <w:t>.</w:t>
      </w:r>
    </w:p>
    <w:p w:rsidR="00101FE1" w:rsidRDefault="00101FE1" w:rsidP="00630EA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rFonts w:ascii="Akrobat" w:hAnsi="Akrobat"/>
          <w:color w:val="333333"/>
        </w:rPr>
      </w:pPr>
      <w:r>
        <w:rPr>
          <w:rFonts w:ascii="Akrobat" w:hAnsi="Akrobat"/>
          <w:color w:val="333333"/>
        </w:rPr>
        <w:t>Корректность объемов работ в локальной смете (расценки могут отличаться друг от друга каким-либо параметром (вес, длина и т.д.</w:t>
      </w:r>
      <w:r w:rsidR="00742FFD">
        <w:rPr>
          <w:rFonts w:ascii="Akrobat" w:hAnsi="Akrobat"/>
          <w:color w:val="333333"/>
        </w:rPr>
        <w:t>)</w:t>
      </w:r>
      <w:r>
        <w:rPr>
          <w:rFonts w:ascii="Akrobat" w:hAnsi="Akrobat"/>
          <w:color w:val="333333"/>
        </w:rPr>
        <w:t>, сметчики должны уметь разделять объемы по параметрам согласно расценкам)</w:t>
      </w:r>
      <w:r w:rsidR="00630EAB">
        <w:rPr>
          <w:rFonts w:ascii="Akrobat" w:hAnsi="Akrobat"/>
          <w:color w:val="333333"/>
        </w:rPr>
        <w:t>.</w:t>
      </w:r>
    </w:p>
    <w:p w:rsidR="00630EAB" w:rsidRDefault="00630EAB">
      <w:pPr>
        <w:rPr>
          <w:rFonts w:ascii="Akrobat" w:eastAsia="Times New Roman" w:hAnsi="Akrobat" w:cs="Times New Roman"/>
          <w:color w:val="333333"/>
          <w:sz w:val="24"/>
          <w:szCs w:val="24"/>
          <w:lang w:eastAsia="ru-RU"/>
        </w:rPr>
      </w:pPr>
      <w:r>
        <w:rPr>
          <w:rFonts w:ascii="Akrobat" w:hAnsi="Akrobat"/>
          <w:color w:val="333333"/>
        </w:rPr>
        <w:br w:type="page"/>
      </w:r>
    </w:p>
    <w:p w:rsidR="00630EAB" w:rsidRPr="00D63C5F" w:rsidRDefault="00630EAB" w:rsidP="00630EA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D55D0">
        <w:rPr>
          <w:rFonts w:ascii="Times New Roman" w:hAnsi="Times New Roman" w:cs="Times New Roman"/>
          <w:b/>
          <w:sz w:val="24"/>
          <w:szCs w:val="24"/>
        </w:rPr>
        <w:lastRenderedPageBreak/>
        <w:t>Выкопировки</w:t>
      </w:r>
      <w:proofErr w:type="spellEnd"/>
      <w:r w:rsidRPr="00BD55D0">
        <w:rPr>
          <w:rFonts w:ascii="Times New Roman" w:hAnsi="Times New Roman" w:cs="Times New Roman"/>
          <w:b/>
          <w:sz w:val="24"/>
          <w:szCs w:val="24"/>
        </w:rPr>
        <w:t xml:space="preserve"> из ПОС</w:t>
      </w:r>
    </w:p>
    <w:p w:rsidR="00630EAB" w:rsidRDefault="00630EAB" w:rsidP="00630EA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Территория строительства</w:t>
      </w:r>
    </w:p>
    <w:p w:rsidR="00630EAB" w:rsidRPr="00EC5187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5187">
        <w:rPr>
          <w:rFonts w:ascii="Times New Roman" w:hAnsi="Times New Roman" w:cs="Times New Roman"/>
          <w:sz w:val="24"/>
          <w:szCs w:val="24"/>
        </w:rPr>
        <w:t xml:space="preserve">Строительство осуществляется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 w:rsidRPr="00EC5187">
        <w:rPr>
          <w:rFonts w:ascii="Times New Roman" w:hAnsi="Times New Roman" w:cs="Times New Roman"/>
          <w:sz w:val="24"/>
          <w:szCs w:val="24"/>
        </w:rPr>
        <w:t>складского комплекса</w:t>
      </w:r>
      <w:r>
        <w:rPr>
          <w:rFonts w:ascii="Times New Roman" w:hAnsi="Times New Roman" w:cs="Times New Roman"/>
          <w:sz w:val="24"/>
          <w:szCs w:val="24"/>
        </w:rPr>
        <w:t xml:space="preserve">. Для складирования материалов применяются расположенные рядом помещения, которые временно приспособлены для складирования строительных материалов. </w:t>
      </w:r>
    </w:p>
    <w:p w:rsidR="00630EAB" w:rsidRDefault="00630EAB" w:rsidP="00630EA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Земляные работы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данным инженерных изысканий основные г</w:t>
      </w:r>
      <w:r w:rsidRPr="00EC5187">
        <w:rPr>
          <w:rFonts w:ascii="Times New Roman" w:hAnsi="Times New Roman" w:cs="Times New Roman"/>
          <w:sz w:val="24"/>
          <w:szCs w:val="24"/>
        </w:rPr>
        <w:t xml:space="preserve">рунты – супеси пластинчатые </w:t>
      </w:r>
      <w:r>
        <w:rPr>
          <w:rFonts w:ascii="Times New Roman" w:hAnsi="Times New Roman" w:cs="Times New Roman"/>
          <w:sz w:val="24"/>
          <w:szCs w:val="24"/>
        </w:rPr>
        <w:t xml:space="preserve">с примесью щебня до 30%. 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грунта производится экскаваторами одноковшовыми с емкостью ковшей 0,5 м3. Транспортировка грунта во временный отвал осуществляется самосвалами грузоподъемностью 10-12т</w:t>
      </w:r>
      <w:r w:rsidR="00450C50">
        <w:rPr>
          <w:rFonts w:ascii="Times New Roman" w:hAnsi="Times New Roman" w:cs="Times New Roman"/>
          <w:sz w:val="24"/>
          <w:szCs w:val="24"/>
        </w:rPr>
        <w:t xml:space="preserve"> на расстояние 8</w:t>
      </w:r>
      <w:r>
        <w:rPr>
          <w:rFonts w:ascii="Times New Roman" w:hAnsi="Times New Roman" w:cs="Times New Roman"/>
          <w:sz w:val="24"/>
          <w:szCs w:val="24"/>
        </w:rPr>
        <w:t xml:space="preserve"> км. 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Относительная отметка 0,00 соответствует абсолютной отметке 21,50.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планировки в зоне котлована 21,35.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выемки грунта посчитан от отметки планировки. В котловане предусмотрены временные дороги по съезду и внутри котлована.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грунтовых вод с учетом устройства водоотводных канав расстояние от края конструкции (фундамента) до основания откоса принимается 2 м.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Наименьшая ширина траншей по дну при разработке грунтов экскаваторами принима</w:t>
      </w:r>
      <w:r w:rsidR="00517AD8">
        <w:rPr>
          <w:rFonts w:ascii="Times New Roman" w:hAnsi="Times New Roman" w:cs="Times New Roman"/>
          <w:sz w:val="24"/>
          <w:szCs w:val="24"/>
        </w:rPr>
        <w:t xml:space="preserve">ется в </w:t>
      </w:r>
      <w:r w:rsidR="00517AD8" w:rsidRPr="00517AD8">
        <w:rPr>
          <w:rFonts w:ascii="Times New Roman" w:hAnsi="Times New Roman" w:cs="Times New Roman"/>
          <w:sz w:val="24"/>
          <w:szCs w:val="24"/>
        </w:rPr>
        <w:t>соответствии с СП 45.13330.2017</w:t>
      </w:r>
      <w:r w:rsidR="00517AD8">
        <w:rPr>
          <w:rFonts w:ascii="Times New Roman" w:hAnsi="Times New Roman" w:cs="Times New Roman"/>
          <w:sz w:val="24"/>
          <w:szCs w:val="24"/>
        </w:rPr>
        <w:t xml:space="preserve"> «Земляные сооружения, основания и фундаменты»</w:t>
      </w:r>
      <w:r w:rsidRPr="00517AD8">
        <w:rPr>
          <w:rFonts w:ascii="Times New Roman" w:hAnsi="Times New Roman" w:cs="Times New Roman"/>
          <w:sz w:val="24"/>
          <w:szCs w:val="24"/>
        </w:rPr>
        <w:t xml:space="preserve"> и шириной </w:t>
      </w:r>
      <w:r>
        <w:rPr>
          <w:rFonts w:ascii="Times New Roman" w:hAnsi="Times New Roman" w:cs="Times New Roman"/>
          <w:sz w:val="24"/>
          <w:szCs w:val="24"/>
        </w:rPr>
        <w:t>режущей кромки экскаваторов.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недобора при механизированной разработке мягкого грунта составит 7% от выемки: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- 75% грунта разрабатывается механизированным способом,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- 25% - вручную.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Участок для складирования использованного грунта располагается на расстоянии</w:t>
      </w:r>
      <w:r w:rsidR="00450C50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 xml:space="preserve"> км. 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грунтовых вод близко от поверхности, на глубине от 0,1 до 0,8 м (мокрые грунты).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Питание грунтовых вод осуществляется по всей площади за счет инфильтрации атмосферных осадков и поверхностных вод.</w:t>
      </w:r>
    </w:p>
    <w:p w:rsidR="00630EAB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перехвата притока поверхностных вод с территории, находящейся выше по топографическим отметкам, предусмотрено устройство нагорной канавы. Для осуществления водоотведения до сооружения части нагорной канавы предусмотрено устройство временной водоотводной канавы, соединяющейся с нагорной канавой с южной стороны.</w:t>
      </w:r>
    </w:p>
    <w:p w:rsidR="00630EAB" w:rsidRPr="00EC5187" w:rsidRDefault="00630EAB" w:rsidP="00630EA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понижения уровня грунтовых вод ниже дна котлована на время производства работ предусматриваются открытый водоотлив или глубинное водопонижение.</w:t>
      </w:r>
    </w:p>
    <w:p w:rsidR="00630EAB" w:rsidRPr="00470DEB" w:rsidRDefault="00630EAB" w:rsidP="00630EA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DEB">
        <w:rPr>
          <w:rFonts w:ascii="Times New Roman" w:hAnsi="Times New Roman" w:cs="Times New Roman"/>
          <w:b/>
          <w:sz w:val="24"/>
          <w:szCs w:val="24"/>
        </w:rPr>
        <w:t>Обратная засыпка</w:t>
      </w:r>
    </w:p>
    <w:p w:rsidR="00630EAB" w:rsidRDefault="00630EAB" w:rsidP="00630EA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DCA">
        <w:rPr>
          <w:rFonts w:ascii="Times New Roman" w:hAnsi="Times New Roman" w:cs="Times New Roman"/>
          <w:sz w:val="24"/>
          <w:szCs w:val="24"/>
        </w:rPr>
        <w:t xml:space="preserve">Обратная засыпка пазух котлована и траншей должна производиться </w:t>
      </w: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="00517AD8">
        <w:rPr>
          <w:rFonts w:ascii="Times New Roman" w:hAnsi="Times New Roman" w:cs="Times New Roman"/>
          <w:sz w:val="24"/>
          <w:szCs w:val="24"/>
        </w:rPr>
        <w:t xml:space="preserve"> Разделом 7 </w:t>
      </w:r>
      <w:r w:rsidR="00517AD8" w:rsidRPr="00517AD8">
        <w:rPr>
          <w:rFonts w:ascii="Times New Roman" w:hAnsi="Times New Roman" w:cs="Times New Roman"/>
          <w:sz w:val="24"/>
          <w:szCs w:val="24"/>
        </w:rPr>
        <w:t>СП 45.13330.2017</w:t>
      </w:r>
      <w:r w:rsidR="00517AD8">
        <w:rPr>
          <w:rFonts w:ascii="Times New Roman" w:hAnsi="Times New Roman" w:cs="Times New Roman"/>
          <w:sz w:val="24"/>
          <w:szCs w:val="24"/>
        </w:rPr>
        <w:t xml:space="preserve"> «</w:t>
      </w:r>
      <w:r w:rsidR="00517AD8">
        <w:rPr>
          <w:rFonts w:ascii="Times New Roman" w:hAnsi="Times New Roman" w:cs="Times New Roman"/>
          <w:sz w:val="24"/>
          <w:szCs w:val="24"/>
        </w:rPr>
        <w:t>Земляные сооружения, основания и фундаменты»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0EAB" w:rsidRDefault="00630EAB" w:rsidP="00630EA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0EAB" w:rsidRDefault="00630EAB" w:rsidP="00630EA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– Обратная засыпка пазух котлованов и траншей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03"/>
        <w:gridCol w:w="2561"/>
        <w:gridCol w:w="4507"/>
      </w:tblGrid>
      <w:tr w:rsidR="00630EAB" w:rsidRPr="00CF2DCA" w:rsidTr="005617B2">
        <w:tc>
          <w:tcPr>
            <w:tcW w:w="0" w:type="auto"/>
          </w:tcPr>
          <w:p w:rsidR="00630EAB" w:rsidRPr="00CF2DCA" w:rsidRDefault="00630EAB" w:rsidP="00561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DCA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DCA">
              <w:rPr>
                <w:rFonts w:ascii="Times New Roman" w:hAnsi="Times New Roman" w:cs="Times New Roman"/>
                <w:b/>
              </w:rPr>
              <w:t>Процент от общего объема обратной засыпки</w:t>
            </w: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DCA">
              <w:rPr>
                <w:rFonts w:ascii="Times New Roman" w:hAnsi="Times New Roman" w:cs="Times New Roman"/>
                <w:b/>
              </w:rPr>
              <w:t>Способ засыпки</w:t>
            </w:r>
          </w:p>
        </w:tc>
      </w:tr>
      <w:tr w:rsidR="00630EAB" w:rsidRPr="00CF2DCA" w:rsidTr="005617B2">
        <w:tc>
          <w:tcPr>
            <w:tcW w:w="0" w:type="auto"/>
            <w:vMerge w:val="restart"/>
            <w:vAlign w:val="center"/>
          </w:tcPr>
          <w:p w:rsidR="00630EAB" w:rsidRPr="00CF2DCA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>Котлованы, пазухи котлованов</w:t>
            </w: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both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 xml:space="preserve">вручную </w:t>
            </w:r>
          </w:p>
        </w:tc>
      </w:tr>
      <w:tr w:rsidR="00630EAB" w:rsidRPr="00CF2DCA" w:rsidTr="005617B2">
        <w:tc>
          <w:tcPr>
            <w:tcW w:w="0" w:type="auto"/>
            <w:vMerge/>
          </w:tcPr>
          <w:p w:rsidR="00630EAB" w:rsidRPr="00CF2DCA" w:rsidRDefault="00630EAB" w:rsidP="005617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both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>грейфером</w:t>
            </w:r>
          </w:p>
        </w:tc>
      </w:tr>
      <w:tr w:rsidR="00630EAB" w:rsidRPr="00CF2DCA" w:rsidTr="005617B2">
        <w:tc>
          <w:tcPr>
            <w:tcW w:w="0" w:type="auto"/>
            <w:vMerge/>
          </w:tcPr>
          <w:p w:rsidR="00630EAB" w:rsidRPr="00CF2DCA" w:rsidRDefault="00630EAB" w:rsidP="005617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both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 xml:space="preserve">бульдозером с перемещением до 20 м и уплотнением </w:t>
            </w:r>
            <w:proofErr w:type="spellStart"/>
            <w:r w:rsidRPr="00CF2DCA">
              <w:rPr>
                <w:rFonts w:ascii="Times New Roman" w:hAnsi="Times New Roman" w:cs="Times New Roman"/>
              </w:rPr>
              <w:t>пневмотрамбовками</w:t>
            </w:r>
            <w:proofErr w:type="spellEnd"/>
            <w:r w:rsidRPr="00CF2DCA">
              <w:rPr>
                <w:rFonts w:ascii="Times New Roman" w:hAnsi="Times New Roman" w:cs="Times New Roman"/>
              </w:rPr>
              <w:t xml:space="preserve"> и катками</w:t>
            </w:r>
          </w:p>
        </w:tc>
      </w:tr>
      <w:tr w:rsidR="00630EAB" w:rsidRPr="00CF2DCA" w:rsidTr="005617B2">
        <w:tc>
          <w:tcPr>
            <w:tcW w:w="0" w:type="auto"/>
            <w:vMerge w:val="restart"/>
            <w:vAlign w:val="center"/>
          </w:tcPr>
          <w:p w:rsidR="00630EAB" w:rsidRPr="00CF2DCA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>Траншеи под трубопроводы и каналы</w:t>
            </w: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both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>бульдозером</w:t>
            </w:r>
          </w:p>
        </w:tc>
      </w:tr>
      <w:tr w:rsidR="00630EAB" w:rsidRPr="00CF2DCA" w:rsidTr="005617B2">
        <w:tc>
          <w:tcPr>
            <w:tcW w:w="0" w:type="auto"/>
            <w:vMerge/>
          </w:tcPr>
          <w:p w:rsidR="00630EAB" w:rsidRPr="00CF2DCA" w:rsidRDefault="00630EAB" w:rsidP="005617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630EAB" w:rsidRPr="00CF2DCA" w:rsidRDefault="00630EAB" w:rsidP="005617B2">
            <w:pPr>
              <w:jc w:val="both"/>
              <w:rPr>
                <w:rFonts w:ascii="Times New Roman" w:hAnsi="Times New Roman" w:cs="Times New Roman"/>
              </w:rPr>
            </w:pPr>
            <w:r w:rsidRPr="00CF2DCA">
              <w:rPr>
                <w:rFonts w:ascii="Times New Roman" w:hAnsi="Times New Roman" w:cs="Times New Roman"/>
              </w:rPr>
              <w:t>вручную</w:t>
            </w:r>
          </w:p>
        </w:tc>
      </w:tr>
    </w:tbl>
    <w:p w:rsidR="00630EAB" w:rsidRPr="00CF2DCA" w:rsidRDefault="00630EAB" w:rsidP="00630EA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Обратные засыпки котлованов и пазух фундаментов и траншей производятся карьерным песком. Количество требуемого рыхлого песка принимается с коэффициентами: при уплотнении до 0,92 стандартной плотности – 1,12, свыше 0,92 – 1,18.</w:t>
      </w:r>
    </w:p>
    <w:p w:rsidR="00630EAB" w:rsidRDefault="00630EAB" w:rsidP="00630EA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Таблица – Основные источники поставки, расстояния и способы транспортировки инертных материалов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06"/>
        <w:gridCol w:w="2198"/>
        <w:gridCol w:w="2645"/>
        <w:gridCol w:w="2622"/>
      </w:tblGrid>
      <w:tr w:rsidR="00630EAB" w:rsidRPr="00BA223E" w:rsidTr="005617B2"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23E">
              <w:rPr>
                <w:rFonts w:ascii="Times New Roman" w:hAnsi="Times New Roman" w:cs="Times New Roman"/>
                <w:b/>
              </w:rPr>
              <w:t>Наименование материала</w:t>
            </w:r>
          </w:p>
        </w:tc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23E">
              <w:rPr>
                <w:rFonts w:ascii="Times New Roman" w:hAnsi="Times New Roman" w:cs="Times New Roman"/>
                <w:b/>
              </w:rPr>
              <w:t>Наименование предприятия</w:t>
            </w:r>
          </w:p>
        </w:tc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23E">
              <w:rPr>
                <w:rFonts w:ascii="Times New Roman" w:hAnsi="Times New Roman" w:cs="Times New Roman"/>
                <w:b/>
              </w:rPr>
              <w:t>Производительность (запасы)</w:t>
            </w:r>
          </w:p>
        </w:tc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23E">
              <w:rPr>
                <w:rFonts w:ascii="Times New Roman" w:hAnsi="Times New Roman" w:cs="Times New Roman"/>
                <w:b/>
              </w:rPr>
              <w:t>Расстояние перевозки (км), вид транспорта</w:t>
            </w:r>
          </w:p>
        </w:tc>
      </w:tr>
      <w:tr w:rsidR="00630EAB" w:rsidRPr="00BA223E" w:rsidTr="005617B2"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BA223E">
              <w:rPr>
                <w:rFonts w:ascii="Times New Roman" w:hAnsi="Times New Roman" w:cs="Times New Roman"/>
              </w:rPr>
              <w:t>песок</w:t>
            </w:r>
          </w:p>
        </w:tc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BA223E">
              <w:rPr>
                <w:rFonts w:ascii="Times New Roman" w:hAnsi="Times New Roman" w:cs="Times New Roman"/>
              </w:rPr>
              <w:t>Карьер «</w:t>
            </w:r>
            <w:proofErr w:type="spellStart"/>
            <w:r w:rsidRPr="00BA223E">
              <w:rPr>
                <w:rFonts w:ascii="Times New Roman" w:hAnsi="Times New Roman" w:cs="Times New Roman"/>
              </w:rPr>
              <w:t>Пейпия</w:t>
            </w:r>
            <w:proofErr w:type="spellEnd"/>
            <w:r w:rsidRPr="00BA223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BA223E">
              <w:rPr>
                <w:rFonts w:ascii="Times New Roman" w:hAnsi="Times New Roman" w:cs="Times New Roman"/>
              </w:rPr>
              <w:t xml:space="preserve">2000 </w:t>
            </w:r>
            <w:proofErr w:type="gramStart"/>
            <w:r w:rsidRPr="00BA223E">
              <w:rPr>
                <w:rFonts w:ascii="Times New Roman" w:hAnsi="Times New Roman" w:cs="Times New Roman"/>
              </w:rPr>
              <w:t>тыс.м</w:t>
            </w:r>
            <w:proofErr w:type="gramEnd"/>
            <w:r w:rsidRPr="00BA223E">
              <w:rPr>
                <w:rFonts w:ascii="Times New Roman" w:hAnsi="Times New Roman" w:cs="Times New Roman"/>
              </w:rPr>
              <w:t>3</w:t>
            </w:r>
          </w:p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BA223E">
              <w:rPr>
                <w:rFonts w:ascii="Times New Roman" w:hAnsi="Times New Roman" w:cs="Times New Roman"/>
              </w:rPr>
              <w:t>(2000 тыс.м3)</w:t>
            </w:r>
          </w:p>
        </w:tc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BA223E">
              <w:rPr>
                <w:rFonts w:ascii="Times New Roman" w:hAnsi="Times New Roman" w:cs="Times New Roman"/>
              </w:rPr>
              <w:t>,0</w:t>
            </w:r>
          </w:p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Автомобили-самосвалы</w:t>
            </w:r>
          </w:p>
        </w:tc>
      </w:tr>
      <w:tr w:rsidR="00630EAB" w:rsidRPr="00BA223E" w:rsidTr="005617B2"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щебень</w:t>
            </w:r>
          </w:p>
        </w:tc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BA223E">
              <w:rPr>
                <w:rFonts w:ascii="Times New Roman" w:hAnsi="Times New Roman" w:cs="Times New Roman"/>
              </w:rPr>
              <w:t>Карьер «</w:t>
            </w:r>
            <w:r>
              <w:rPr>
                <w:rFonts w:ascii="Times New Roman" w:hAnsi="Times New Roman" w:cs="Times New Roman"/>
              </w:rPr>
              <w:t>Кузнечное</w:t>
            </w:r>
            <w:r w:rsidRPr="00BA223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BA223E">
              <w:rPr>
                <w:rFonts w:ascii="Times New Roman" w:hAnsi="Times New Roman" w:cs="Times New Roman"/>
              </w:rPr>
              <w:t xml:space="preserve">624 </w:t>
            </w:r>
            <w:proofErr w:type="gramStart"/>
            <w:r w:rsidRPr="00BA223E">
              <w:rPr>
                <w:rFonts w:ascii="Times New Roman" w:hAnsi="Times New Roman" w:cs="Times New Roman"/>
              </w:rPr>
              <w:t>тыс.м</w:t>
            </w:r>
            <w:proofErr w:type="gramEnd"/>
            <w:r w:rsidRPr="00BA223E">
              <w:rPr>
                <w:rFonts w:ascii="Times New Roman" w:hAnsi="Times New Roman" w:cs="Times New Roman"/>
              </w:rPr>
              <w:t>3</w:t>
            </w:r>
          </w:p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 w:rsidRPr="00BA223E">
              <w:rPr>
                <w:rFonts w:ascii="Times New Roman" w:hAnsi="Times New Roman" w:cs="Times New Roman"/>
              </w:rPr>
              <w:t>(1417,8 тыс.м3)</w:t>
            </w:r>
          </w:p>
        </w:tc>
        <w:tc>
          <w:tcPr>
            <w:tcW w:w="0" w:type="auto"/>
          </w:tcPr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218,0</w:t>
            </w:r>
          </w:p>
          <w:p w:rsidR="00630EAB" w:rsidRPr="00BA223E" w:rsidRDefault="00630EAB" w:rsidP="00561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Автомобили-самосвалы</w:t>
            </w:r>
          </w:p>
        </w:tc>
      </w:tr>
    </w:tbl>
    <w:p w:rsidR="00630EAB" w:rsidRPr="006A391E" w:rsidRDefault="00630EAB" w:rsidP="00630EA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391E">
        <w:rPr>
          <w:rFonts w:ascii="Times New Roman" w:hAnsi="Times New Roman" w:cs="Times New Roman"/>
          <w:b/>
          <w:sz w:val="24"/>
          <w:szCs w:val="24"/>
        </w:rPr>
        <w:t>Укладка монолитного бетона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доставки бетонной смеси к объекту строительства проектом предусмотрено использование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автобетоносмесителей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емкостью барабана 5-6 м3.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Автобетоносмесители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обеспечивают максимально возможное сохранение свойств бетонной смеси: исключают</w:t>
      </w:r>
      <w:r w:rsidR="00517AD8">
        <w:rPr>
          <w:rFonts w:ascii="Times New Roman" w:hAnsi="Times New Roman" w:cs="Times New Roman"/>
          <w:sz w:val="24"/>
          <w:szCs w:val="24"/>
        </w:rPr>
        <w:t xml:space="preserve"> попадание в смесь атмосферных </w:t>
      </w:r>
      <w:r>
        <w:rPr>
          <w:rFonts w:ascii="Times New Roman" w:hAnsi="Times New Roman" w:cs="Times New Roman"/>
          <w:sz w:val="24"/>
          <w:szCs w:val="24"/>
        </w:rPr>
        <w:t xml:space="preserve">осадков, не нарушают ее однородности, исключают потери раствора в пути, обеспечивают предохранение от вредного воздействия положительных и отрицательных температур, а также ветра и солнечных лучей. Использование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автобетоносмесителей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позволяет организовать постепенную выдачу бетонной смеси.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Подача бетонной смеси к месту укладки производится автобетононасосами и переставными манипуляторами автономного действия.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Опалубка и арматура непосредственно перед бетонированием должны быть очищены от мусора, грязи и отслаивающейся ржавчины. Лицевые поверхности металлической опалубки должны быть покрыты смазкой.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Горизонтальные поверхности ранее уложенного бетона монолитных конструкций перед бетонированием следующего яруса или конструкции должны быть очищены от грязи, цементной пленки и промыты водой, а оставшаяся на поверхности ранее уложенного бетона вода должна быть тщательно удалена.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Бетонирование конструкций должно сопровождаться записями в журнале бетонных работ.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бетонировании конструкций используются: автобетононасос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Putzmeister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бетононасос стационарный, автобетононасос с раздаточной стрелой БН-80-31, бетоноукладочный комплекс на базе башенного строительного крана НВК-160.1,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автобетоносмесители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СБ-92.</w:t>
      </w:r>
    </w:p>
    <w:p w:rsidR="00630EAB" w:rsidRPr="002440F9" w:rsidRDefault="00630EAB" w:rsidP="00630EA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0F9">
        <w:rPr>
          <w:rFonts w:ascii="Times New Roman" w:hAnsi="Times New Roman" w:cs="Times New Roman"/>
          <w:b/>
          <w:sz w:val="24"/>
          <w:szCs w:val="24"/>
        </w:rPr>
        <w:lastRenderedPageBreak/>
        <w:t>Арматурные работы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Армирование конструкций производится отдельными стержнями, плоскими каркасами, поддерживающими вертикальными и горизонтальными каркасами.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Арматурные каркасы и сетки необходимо собирать на стендах укрупнительной сборки с использованием необходимых кондукторов, комплектовать в пакеты.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Проектное положение арматурных стержней и сеток должно обеспечиваться правильной установкой поддерживающих устройств, шаблонов, фиксаторов, прокладок и подставок. В качестве подставок не могут быть применены обрезки арматуры, деревянные бруски, куски кирпича, щебня, гравия.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Приемка смонтированной арматуры, всех стыковых соединений должна проводиться до укладки бетонной смеси и оформляться актом на скрытые работы.</w:t>
      </w:r>
    </w:p>
    <w:p w:rsidR="00630EAB" w:rsidRPr="002440F9" w:rsidRDefault="00630EAB" w:rsidP="00630EA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0F9">
        <w:rPr>
          <w:rFonts w:ascii="Times New Roman" w:hAnsi="Times New Roman" w:cs="Times New Roman"/>
          <w:b/>
          <w:sz w:val="24"/>
          <w:szCs w:val="24"/>
        </w:rPr>
        <w:t>Установка закладных деталей</w:t>
      </w:r>
    </w:p>
    <w:p w:rsidR="00630EAB" w:rsidRPr="001B36B1" w:rsidRDefault="00630EAB" w:rsidP="00630EAB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Установка закладных деталей выполняется одновременно с монтажом арматуры.</w:t>
      </w:r>
    </w:p>
    <w:p w:rsidR="00630EAB" w:rsidRPr="002440F9" w:rsidRDefault="00630EAB" w:rsidP="00630EA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0F9">
        <w:rPr>
          <w:rFonts w:ascii="Times New Roman" w:hAnsi="Times New Roman" w:cs="Times New Roman"/>
          <w:b/>
          <w:sz w:val="24"/>
          <w:szCs w:val="24"/>
        </w:rPr>
        <w:t>Монтаж металлических конструкций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по монтажу строительных металлоконструкций следует производить по утвержденному проекту производства работ, в котором должны быть предусмотрены: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последовательность установки конструкций,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мероприятия, обеспечивающие требуемую точность установки,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пространственную неизменяемость конструкций в процессе их установки в проектное положение,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устойчивость конструкций и частей здания в процессе возведения,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степень укрупнения конструкций и безопасные условия труда.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 указаны без учета наплавляемого металла на стадии разработки чертежей КМ.</w:t>
      </w:r>
    </w:p>
    <w:p w:rsidR="00630EAB" w:rsidRDefault="00630EAB" w:rsidP="00630EA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40F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ирпичн</w:t>
      </w:r>
      <w:r w:rsidRPr="002440F9">
        <w:rPr>
          <w:rFonts w:ascii="Times New Roman" w:hAnsi="Times New Roman" w:cs="Times New Roman"/>
          <w:b/>
          <w:sz w:val="24"/>
          <w:szCs w:val="24"/>
        </w:rPr>
        <w:t>ая кладка</w:t>
      </w:r>
    </w:p>
    <w:p w:rsidR="00630EAB" w:rsidRDefault="00630EAB" w:rsidP="00630E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Кирпичная кладка выполняется на цементно-песчаном растворе М100 и армируется сеткой 5Вр</w:t>
      </w:r>
      <w:r w:rsidRPr="0060248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100х100 через 4 ряда кладки по высоте. По требованию Заказчика кладка выполняется с уширенным вертикальным швом 50 мм.</w:t>
      </w:r>
    </w:p>
    <w:p w:rsidR="00630EAB" w:rsidRPr="0060248C" w:rsidRDefault="00630EAB" w:rsidP="00630EA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48C">
        <w:rPr>
          <w:rFonts w:ascii="Times New Roman" w:hAnsi="Times New Roman" w:cs="Times New Roman"/>
          <w:b/>
          <w:sz w:val="24"/>
          <w:szCs w:val="24"/>
        </w:rPr>
        <w:t>Гидроизоляционные работы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 производства гидроизоляционных работ и материалы должны обеспечивать качественную гидроизоляцию бетонных и металлических поверхностей в условиях влажности и отрицательных температур. Гидроизоляционные материалы должны удовлетворять требованиям действующих технических условий.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заполнении пазух котлована бетоном и выполнении обратной засыпки, необходимо обеспечить сохранность гидроизоляции. Данное требование должно быть учтено при разработке ППР.</w:t>
      </w:r>
    </w:p>
    <w:p w:rsidR="00630EAB" w:rsidRDefault="00630EAB" w:rsidP="00630EA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48C">
        <w:rPr>
          <w:rFonts w:ascii="Times New Roman" w:hAnsi="Times New Roman" w:cs="Times New Roman"/>
          <w:b/>
          <w:sz w:val="24"/>
          <w:szCs w:val="24"/>
        </w:rPr>
        <w:t>Отделочные работы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по нанесению защитных покрытий следует выполнять при температуре окружающего воздуха и защищаемых поверхностей в соответствии с требованиями </w:t>
      </w:r>
      <w:r w:rsidR="00517AD8" w:rsidRPr="00517AD8">
        <w:rPr>
          <w:rFonts w:ascii="Times New Roman" w:hAnsi="Times New Roman" w:cs="Times New Roman"/>
          <w:sz w:val="24"/>
          <w:szCs w:val="24"/>
        </w:rPr>
        <w:t>С</w:t>
      </w:r>
      <w:r w:rsidRPr="00517AD8">
        <w:rPr>
          <w:rFonts w:ascii="Times New Roman" w:hAnsi="Times New Roman" w:cs="Times New Roman"/>
          <w:sz w:val="24"/>
          <w:szCs w:val="24"/>
        </w:rPr>
        <w:t>П </w:t>
      </w:r>
      <w:r w:rsidR="00517AD8" w:rsidRPr="00517AD8">
        <w:rPr>
          <w:rFonts w:ascii="Times New Roman" w:hAnsi="Times New Roman" w:cs="Times New Roman"/>
          <w:sz w:val="24"/>
          <w:szCs w:val="24"/>
        </w:rPr>
        <w:t>71.13330.2017</w:t>
      </w:r>
      <w:r w:rsidRPr="00517A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«Изоляционные и отделочные покрытия», а также в соответствии с утвержденным проектом производства работ, инструкций и руководств по применению защитных покрытий предприятий-изготовителей, другой технологической документации, утвержденной в установленном порядке.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начала отделочных работ должны быть произведены следующие работы: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выполнена защита отделываемых помещений от атмосферных осадков, 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устроены гидроизоляция, тепло-, звукоизоляция и выравнивающие стяжки перекрытий,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загерметизированы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швы между блоками и панелями, заделаны и изолированы места сопряжений оконных, дверных и балконных блоков,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остеклены световые проемы,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смонтированы закладные изделия,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проведены испытания систем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тепловодоснабжения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отопления.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Поверхности, подлежащие отделке, должны быть очищены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обеспылены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517AD8" w:rsidRPr="00517AD8">
        <w:rPr>
          <w:rFonts w:ascii="Times New Roman" w:hAnsi="Times New Roman" w:cs="Times New Roman"/>
          <w:sz w:val="24"/>
          <w:szCs w:val="24"/>
        </w:rPr>
        <w:t xml:space="preserve">СП 71.13330.2017 </w:t>
      </w:r>
      <w:r>
        <w:rPr>
          <w:rFonts w:ascii="Times New Roman" w:hAnsi="Times New Roman" w:cs="Times New Roman"/>
          <w:sz w:val="24"/>
          <w:szCs w:val="24"/>
        </w:rPr>
        <w:t>«Изоляционные и отделочные покрытия» и в соответствии с техническими условиями на применяемые материалы.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 поверхностей и нанесение материалов, примененных в проекте, выполнять согласно рекомендациям фирм-производителей.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отделочные работы выполнять после производства всех видов строительных, монтажных работ и прокладки коммуникаций.</w:t>
      </w:r>
    </w:p>
    <w:p w:rsidR="00630EAB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Отделочные составы и мастики следует готовить централизованно. При их приготовлении на строительной площадке необходимо использовать для этих целей помещения, оборудованные вентиляцией. Помещения должны быть обеспечены безвредными моющими средствами и теплой водой.</w:t>
      </w:r>
    </w:p>
    <w:p w:rsidR="00630EAB" w:rsidRPr="00F90D49" w:rsidRDefault="00630EAB" w:rsidP="00630E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Отделка здания выполняется в соответствии с проектной документацией и проектом производства работ с учетом требований действующих нормативных документов, инструкций и руководств по применению отделочных материалов предприятий-изготовителей, другой технологической документации, утвержденной в установленном порядке.</w:t>
      </w:r>
    </w:p>
    <w:p w:rsidR="00630EAB" w:rsidRDefault="00630EAB" w:rsidP="00630EAB">
      <w:pPr>
        <w:pStyle w:val="a4"/>
        <w:spacing w:before="0" w:beforeAutospacing="0" w:after="0" w:afterAutospacing="0" w:line="360" w:lineRule="auto"/>
        <w:ind w:left="1068"/>
        <w:rPr>
          <w:rFonts w:ascii="Akrobat" w:hAnsi="Akrobat"/>
          <w:color w:val="333333"/>
        </w:rPr>
      </w:pPr>
    </w:p>
    <w:p w:rsidR="00D92919" w:rsidRPr="00D92919" w:rsidRDefault="00D92919" w:rsidP="00630EAB">
      <w:pPr>
        <w:shd w:val="clear" w:color="auto" w:fill="FFFFFF"/>
        <w:spacing w:after="0" w:line="360" w:lineRule="auto"/>
        <w:ind w:firstLine="708"/>
        <w:outlineLvl w:val="2"/>
        <w:rPr>
          <w:rFonts w:ascii="Times New Roman" w:hAnsi="Times New Roman" w:cs="Times New Roman"/>
          <w:sz w:val="24"/>
          <w:szCs w:val="24"/>
        </w:rPr>
      </w:pPr>
    </w:p>
    <w:p w:rsidR="00630EAB" w:rsidRDefault="00630E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30EAB" w:rsidRPr="000E0BB8" w:rsidRDefault="00630EAB" w:rsidP="00630E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BB8">
        <w:rPr>
          <w:rFonts w:ascii="Times New Roman" w:hAnsi="Times New Roman" w:cs="Times New Roman"/>
          <w:b/>
          <w:sz w:val="24"/>
          <w:szCs w:val="24"/>
        </w:rPr>
        <w:lastRenderedPageBreak/>
        <w:t>Закладные детали</w:t>
      </w:r>
    </w:p>
    <w:p w:rsidR="00630EAB" w:rsidRDefault="00630EAB" w:rsidP="00630EA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Закладные изделия должны соответствовать ГОСТ 10922-</w:t>
      </w:r>
      <w:r w:rsidR="00517AD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="00517AD8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0EAB" w:rsidRDefault="00630EAB" w:rsidP="00630EA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изготовлении закладных изделий применяется контактная и автоматическая сварка по ГОСТ 14098-</w:t>
      </w:r>
      <w:r w:rsidR="003D55D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3D55D3">
        <w:rPr>
          <w:rFonts w:ascii="Times New Roman" w:hAnsi="Times New Roman" w:cs="Times New Roman"/>
          <w:sz w:val="24"/>
          <w:szCs w:val="24"/>
        </w:rPr>
        <w:t>4,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а также ручная дуговая сварка по ГОСТ 5264-80.</w:t>
      </w:r>
    </w:p>
    <w:p w:rsidR="00630EAB" w:rsidRDefault="00630EAB" w:rsidP="00630EA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Сварку производить электродами Э-42 по ГОСТ 9467-75, кроме специально оговоренных.</w:t>
      </w:r>
    </w:p>
    <w:p w:rsidR="00630EAB" w:rsidRDefault="00630EAB" w:rsidP="00630EA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Высоту сварных швов, не обозначенных на чертежах, принимать по наименьшей из толщин свариваемых элементов.</w:t>
      </w:r>
    </w:p>
    <w:p w:rsidR="00630EAB" w:rsidRDefault="00630EAB" w:rsidP="00630EA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Закладные изделия должны иметь антикоррозионное покрытие: покрыты в 1 слой грунтовкой ГФ-021 и краской ПФ-115 в 2 слоя. Общая площадь окраски </w:t>
      </w:r>
      <w:r>
        <w:rPr>
          <w:rFonts w:ascii="Times New Roman" w:hAnsi="Times New Roman" w:cs="Times New Roman"/>
          <w:sz w:val="24"/>
          <w:szCs w:val="24"/>
        </w:rPr>
        <w:t>8</w:t>
      </w:r>
      <w:r w:rsidR="00517AD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764F8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2460"/>
        <w:gridCol w:w="1240"/>
        <w:gridCol w:w="2017"/>
        <w:gridCol w:w="1463"/>
        <w:gridCol w:w="1860"/>
      </w:tblGrid>
      <w:tr w:rsidR="00630EAB" w:rsidRPr="003D610A" w:rsidTr="005617B2">
        <w:trPr>
          <w:trHeight w:val="315"/>
        </w:trPr>
        <w:tc>
          <w:tcPr>
            <w:tcW w:w="2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D610A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D610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3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D610A">
              <w:rPr>
                <w:rFonts w:ascii="Times New Roman" w:hAnsi="Times New Roman" w:cs="Times New Roman"/>
                <w:b/>
              </w:rPr>
              <w:t>Масса, кг</w:t>
            </w:r>
          </w:p>
        </w:tc>
        <w:tc>
          <w:tcPr>
            <w:tcW w:w="1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D610A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D610A">
              <w:rPr>
                <w:rFonts w:ascii="Times New Roman" w:hAnsi="Times New Roman" w:cs="Times New Roman"/>
                <w:b/>
              </w:rPr>
              <w:t>единицы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D610A">
              <w:rPr>
                <w:rFonts w:ascii="Times New Roman" w:hAnsi="Times New Roman" w:cs="Times New Roman"/>
                <w:b/>
              </w:rPr>
              <w:t>общая</w:t>
            </w:r>
          </w:p>
        </w:tc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МС-56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450C50" w:rsidP="005617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30EAB" w:rsidRPr="003D610A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C50" w:rsidRPr="003D610A" w:rsidRDefault="00630EAB" w:rsidP="00450C50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4</w:t>
            </w:r>
            <w:r w:rsidR="00450C50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МН 141-6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450C50" w:rsidP="005617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450C50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7</w:t>
            </w:r>
            <w:r w:rsidR="00450C50">
              <w:rPr>
                <w:rFonts w:ascii="Times New Roman" w:hAnsi="Times New Roman" w:cs="Times New Roman"/>
              </w:rPr>
              <w:t>2</w:t>
            </w:r>
            <w:r w:rsidRPr="003D610A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Т2-2-50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Т2-2-60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Т2-3-50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Т2-3-60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Т2-7-50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Т2-7-60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Т3-1-20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Т3-1-30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Т3-1-40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253,8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Т3-1-50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Т3-1-60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Т3-4-50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Т3-5-40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Т3-5-50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Т3-5-60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Т3-7-40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153,6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С245, трубы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МН-548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450C50" w:rsidP="00450C5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30EAB" w:rsidRPr="003D610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450C50" w:rsidP="005617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1705,2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МС-53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</w:t>
            </w:r>
          </w:p>
        </w:tc>
      </w:tr>
      <w:tr w:rsidR="00630EAB" w:rsidRPr="003D610A" w:rsidTr="005617B2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МС-4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102,2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0EAB" w:rsidRPr="003D610A" w:rsidRDefault="00630EAB" w:rsidP="005617B2">
            <w:pPr>
              <w:spacing w:after="0"/>
              <w:rPr>
                <w:rFonts w:ascii="Times New Roman" w:hAnsi="Times New Roman" w:cs="Times New Roman"/>
              </w:rPr>
            </w:pPr>
            <w:r w:rsidRPr="003D610A">
              <w:rPr>
                <w:rFonts w:ascii="Times New Roman" w:hAnsi="Times New Roman" w:cs="Times New Roman"/>
              </w:rPr>
              <w:t>С245</w:t>
            </w:r>
          </w:p>
        </w:tc>
      </w:tr>
    </w:tbl>
    <w:p w:rsidR="00D92919" w:rsidRDefault="00D92919" w:rsidP="00630EAB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6589A" w:rsidRPr="00E6589A" w:rsidRDefault="00E6589A" w:rsidP="00630EAB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E6589A" w:rsidRPr="00E65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krob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433DB"/>
    <w:multiLevelType w:val="hybridMultilevel"/>
    <w:tmpl w:val="9F9A70FC"/>
    <w:lvl w:ilvl="0" w:tplc="716A61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02195F"/>
    <w:multiLevelType w:val="hybridMultilevel"/>
    <w:tmpl w:val="B1D6D6BC"/>
    <w:lvl w:ilvl="0" w:tplc="9CCA62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54B72"/>
    <w:multiLevelType w:val="hybridMultilevel"/>
    <w:tmpl w:val="D5E2E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89A"/>
    <w:rsid w:val="00101FE1"/>
    <w:rsid w:val="003D55D3"/>
    <w:rsid w:val="00450C50"/>
    <w:rsid w:val="00517AD8"/>
    <w:rsid w:val="00630EAB"/>
    <w:rsid w:val="00742FFD"/>
    <w:rsid w:val="009E3A44"/>
    <w:rsid w:val="00B662A2"/>
    <w:rsid w:val="00C65FA4"/>
    <w:rsid w:val="00D92919"/>
    <w:rsid w:val="00E6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16F9"/>
  <w15:docId w15:val="{E72814E9-55DB-4758-8CD9-1C2D3F5F5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89A"/>
  </w:style>
  <w:style w:type="paragraph" w:styleId="3">
    <w:name w:val="heading 3"/>
    <w:basedOn w:val="a"/>
    <w:link w:val="30"/>
    <w:uiPriority w:val="9"/>
    <w:qFormat/>
    <w:rsid w:val="00D929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89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929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D92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30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6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Белоус Лидия Николаевна</cp:lastModifiedBy>
  <cp:revision>8</cp:revision>
  <dcterms:created xsi:type="dcterms:W3CDTF">2019-05-10T17:05:00Z</dcterms:created>
  <dcterms:modified xsi:type="dcterms:W3CDTF">2024-05-28T17:42:00Z</dcterms:modified>
</cp:coreProperties>
</file>